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C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A9C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33022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/>
        <w:jc w:val="center"/>
        <w:textAlignment w:val="auto"/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val="en-US" w:eastAsia="zh-CN"/>
        </w:rPr>
        <w:t>2025年湖北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省教育科学规划课题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eastAsia="zh-CN"/>
        </w:rPr>
        <w:t>组织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申报办法</w:t>
      </w:r>
    </w:p>
    <w:p w14:paraId="041B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2FD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一、严格资格审查</w:t>
      </w:r>
    </w:p>
    <w:p w14:paraId="761D1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课题申请人须具备承担课题研究的组织与实施工作的能力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不能从事实质性研究工作的，不得申报。</w:t>
      </w:r>
    </w:p>
    <w:p w14:paraId="136FAA44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73" w:rightChars="-35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课题主持人须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具有副高级以上（含）专业技术职称（职务）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或具有博士学位。不具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备以上条件的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，须有两名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以上（含）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专业技术职称（职务）的专家进行书面推荐。</w:t>
      </w:r>
    </w:p>
    <w:p w14:paraId="3834A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二、明确申报要求</w:t>
      </w:r>
    </w:p>
    <w:p w14:paraId="105F4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每个课题限报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名主持人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，每个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课题主持人只能申报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个课题。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课题组成员原则上不超过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9人，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课题组每个成员最多只能参与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个省教育科学规划年度项目申请。</w:t>
      </w:r>
    </w:p>
    <w:p w14:paraId="5A61F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在研的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省教育科学规划课题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主持人不能申请新的省教育科学规划课题；在研的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省教育科学规划课题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组成员最多参与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个省教育科学规划年度课题申请。</w:t>
      </w:r>
    </w:p>
    <w:p w14:paraId="550E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教育部及以上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项目，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省教育厅高等学校教研教改项目、人文社会科学研究项目、科技项目已立项的课题，不得申报。</w:t>
      </w:r>
    </w:p>
    <w:p w14:paraId="3CA03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-SA"/>
        </w:rPr>
        <w:t>同一个选题、同一个单位，只能一个课题组申报。</w:t>
      </w:r>
    </w:p>
    <w:p w14:paraId="6CEC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课题组成员的填报须征得本人同意并签名。《湖北省教育科学规划课题申请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》（以下简称《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申请书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》）纸质材料须有主持人签名，经主持人所在单位审核，签署明确意见，加盖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公章并承担信誉保证。</w:t>
      </w:r>
    </w:p>
    <w:p w14:paraId="68659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三、科学确定选题</w:t>
      </w:r>
    </w:p>
    <w:p w14:paraId="6D75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课题申请人可依据《2025年省教育科学规划课题指南》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（以下简称《指南》）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提出的研究领域和方向选题，也可根据自身的研究基础和特长，自拟课题名称申报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，鼓励开展反映国家及区域需要和国际趋势的前瞻性、创新性课题研究。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《指南》所提供的选题一般不宜直接作为课题名称，申请人可做分解、细化，课题名称的表述应科学、严谨、规范、简明，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避免引起歧义或争议。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申请人应在《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书》封面上标明依据课题指南题号（不属指南范围的填“自选课题”）。</w:t>
      </w:r>
    </w:p>
    <w:p w14:paraId="334FD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四、实行网上申报</w:t>
      </w:r>
    </w:p>
    <w:p w14:paraId="6EA2A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本年度课题全部实行网上申报，网上申报的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址为“湖北省教育科学研究院网”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"http://www.hbies.cn/"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http://www.hbies.cn/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5C1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各高校、厅直属单位的《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申请书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》先报学校（单位）确认，再由各学校（单位）科研主管部门统一网上提交；市（州）及所辖县（市、区）教育行政部门、教育科研机构、中小学（含中职学校）、幼儿园《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申请书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》由市（州）教科规划办受理并统一网上提交。省教科规划办不受理个人直接报送的课题申请书。</w:t>
      </w:r>
    </w:p>
    <w:p w14:paraId="1FC2E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网上集中申报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受理时间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从202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8:30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起至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17:00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止。请各市州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教科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规划办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、高等学校和厅直属单位教育科研管理部门务必在规定时间内，将符合申报条件的《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申请书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》通过网络申报系统上传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“湖北省教育科学规划课题申报评审平台”。</w:t>
      </w:r>
    </w:p>
    <w:p w14:paraId="21061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五、实行限额申报</w:t>
      </w:r>
    </w:p>
    <w:p w14:paraId="06239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原则上公办本科院校限报12项，民办本科院校、独立学院、高职高专院校限报10项，每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县（市、区）限报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直属单位适当申报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专项课题按立项计划的1.5倍确立申报数。</w:t>
      </w:r>
    </w:p>
    <w:p w14:paraId="72A2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各地、各单位要加强对本年度课题申报工作的组织与指导，严格审查申报资格、前期研究成果的真实性、课题组的研究实力和必备条件等，签署明确意见，保证课题申报质量。</w:t>
      </w:r>
    </w:p>
    <w:p w14:paraId="697795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相关资料报送</w:t>
      </w:r>
    </w:p>
    <w:p w14:paraId="3F6B9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申报所有类别项目的《申请书》《活页》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《申报数据汇总表》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的纸质件加盖单位公章后，每项寄送1份至省教科规划办；电子稿（PDF版）发到指定邮箱。省教科规划办纸质件集中受理时间为2025年7月21日8：30到2025年7月25日17：00。</w:t>
      </w:r>
    </w:p>
    <w:p w14:paraId="150F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办公咨询电话：027－873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70192</w:t>
      </w:r>
    </w:p>
    <w:p w14:paraId="24FFD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於春光</w:t>
      </w:r>
    </w:p>
    <w:p w14:paraId="19A7C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电子邮箱：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"mailto:2554944033@qq.com"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437860646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@qq.com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</w:p>
    <w:p w14:paraId="521E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武汉市洪山区桂元路67号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省教育科学研究院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A栋405办公室</w:t>
      </w:r>
    </w:p>
    <w:p w14:paraId="76E2C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" w:leftChars="1"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邮政编码：43007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</w:p>
    <w:p w14:paraId="6FD1E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</w:p>
    <w:p w14:paraId="53E1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AB4C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49504CC"/>
    <w:sectPr>
      <w:headerReference r:id="rId3" w:type="default"/>
      <w:pgSz w:w="11906" w:h="16838"/>
      <w:pgMar w:top="2155" w:right="1588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D5A7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290F4"/>
    <w:multiLevelType w:val="singleLevel"/>
    <w:tmpl w:val="E5A290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30D9"/>
    <w:rsid w:val="04FB43C9"/>
    <w:rsid w:val="1BFE3DB2"/>
    <w:rsid w:val="262B4361"/>
    <w:rsid w:val="29CB8B12"/>
    <w:rsid w:val="33B3BEAA"/>
    <w:rsid w:val="3577356E"/>
    <w:rsid w:val="37FF8867"/>
    <w:rsid w:val="3DFE66FD"/>
    <w:rsid w:val="3FF53898"/>
    <w:rsid w:val="477C138B"/>
    <w:rsid w:val="5BD7CCE4"/>
    <w:rsid w:val="5D7B5762"/>
    <w:rsid w:val="5F7F98C4"/>
    <w:rsid w:val="5FEDEA7D"/>
    <w:rsid w:val="5FF6EDCF"/>
    <w:rsid w:val="5FF9C16F"/>
    <w:rsid w:val="64C96E11"/>
    <w:rsid w:val="6B86514D"/>
    <w:rsid w:val="6EFFBFB8"/>
    <w:rsid w:val="6F3FE835"/>
    <w:rsid w:val="6FD77D73"/>
    <w:rsid w:val="6FDF6909"/>
    <w:rsid w:val="6FF58E0F"/>
    <w:rsid w:val="71D5AFDC"/>
    <w:rsid w:val="73FB2B7B"/>
    <w:rsid w:val="77FBAB3A"/>
    <w:rsid w:val="7B5C9893"/>
    <w:rsid w:val="7D7F05DC"/>
    <w:rsid w:val="7DFF0C9A"/>
    <w:rsid w:val="7DFF90AB"/>
    <w:rsid w:val="7EBF6775"/>
    <w:rsid w:val="7ECF0601"/>
    <w:rsid w:val="7F7D198A"/>
    <w:rsid w:val="7FBF30D9"/>
    <w:rsid w:val="7FEE2C3F"/>
    <w:rsid w:val="95E73508"/>
    <w:rsid w:val="9EF5A001"/>
    <w:rsid w:val="A7B7616E"/>
    <w:rsid w:val="A7FF358D"/>
    <w:rsid w:val="B7FBEADB"/>
    <w:rsid w:val="BDB26DB5"/>
    <w:rsid w:val="BFFC8E2C"/>
    <w:rsid w:val="C6D606D8"/>
    <w:rsid w:val="CDEB89CE"/>
    <w:rsid w:val="CFDD3B4C"/>
    <w:rsid w:val="CFFB82BB"/>
    <w:rsid w:val="DBFF0CE3"/>
    <w:rsid w:val="DCCFFCC5"/>
    <w:rsid w:val="EF3A87D0"/>
    <w:rsid w:val="EFDAA216"/>
    <w:rsid w:val="EFDF09C8"/>
    <w:rsid w:val="F3F765A9"/>
    <w:rsid w:val="F4FF0592"/>
    <w:rsid w:val="F5FF94A1"/>
    <w:rsid w:val="F7BB8951"/>
    <w:rsid w:val="F7FFF048"/>
    <w:rsid w:val="F97F6127"/>
    <w:rsid w:val="F9FF9ED6"/>
    <w:rsid w:val="FDBE9FCD"/>
    <w:rsid w:val="FDE9B3EB"/>
    <w:rsid w:val="FDF88911"/>
    <w:rsid w:val="FF6F47A8"/>
    <w:rsid w:val="FFF3677D"/>
    <w:rsid w:val="FFFF5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  <w:rPr>
      <w:rFonts w:ascii="Times New Roman" w:hAnsi="Times New Roman" w:eastAsia="CESI仿宋-GB2312"/>
      <w:sz w:val="28"/>
    </w:rPr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1"/>
    <w:basedOn w:val="1"/>
    <w:qFormat/>
    <w:uiPriority w:val="0"/>
    <w:pPr>
      <w:spacing w:line="480" w:lineRule="exact"/>
      <w:ind w:firstLine="560" w:firstLineChars="200"/>
    </w:pPr>
    <w:rPr>
      <w:rFonts w:ascii="Calibri" w:hAnsi="Calibri" w:cs="Times New Roman"/>
    </w:rPr>
  </w:style>
  <w:style w:type="paragraph" w:customStyle="1" w:styleId="9">
    <w:name w:val="样式2"/>
    <w:basedOn w:val="1"/>
    <w:qFormat/>
    <w:uiPriority w:val="0"/>
    <w:pPr>
      <w:jc w:val="left"/>
    </w:pPr>
    <w:rPr>
      <w:rFonts w:ascii="Calibri" w:hAnsi="Calibri" w:eastAsia="CESI仿宋-GB13000"/>
      <w:sz w:val="24"/>
    </w:rPr>
  </w:style>
  <w:style w:type="paragraph" w:customStyle="1" w:styleId="10">
    <w:name w:val="样式3"/>
    <w:basedOn w:val="1"/>
    <w:qFormat/>
    <w:uiPriority w:val="0"/>
    <w:pPr>
      <w:spacing w:line="440" w:lineRule="exact"/>
      <w:ind w:firstLine="480" w:firstLineChars="200"/>
    </w:pPr>
    <w:rPr>
      <w:rFonts w:ascii="Calibri" w:hAnsi="Calibri" w:cs="Times New Roman"/>
    </w:rPr>
  </w:style>
  <w:style w:type="paragraph" w:customStyle="1" w:styleId="11">
    <w:name w:val="样式6"/>
    <w:basedOn w:val="1"/>
    <w:next w:val="8"/>
    <w:qFormat/>
    <w:uiPriority w:val="0"/>
    <w:rPr>
      <w:rFonts w:ascii="Calibri" w:hAnsi="Calibri"/>
    </w:rPr>
  </w:style>
  <w:style w:type="paragraph" w:customStyle="1" w:styleId="12">
    <w:name w:val="样式7"/>
    <w:basedOn w:val="1"/>
    <w:qFormat/>
    <w:uiPriority w:val="0"/>
  </w:style>
  <w:style w:type="paragraph" w:customStyle="1" w:styleId="13">
    <w:name w:val="样式8"/>
    <w:basedOn w:val="1"/>
    <w:qFormat/>
    <w:uiPriority w:val="0"/>
  </w:style>
  <w:style w:type="paragraph" w:customStyle="1" w:styleId="14">
    <w:name w:val="样式9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line="480" w:lineRule="exact"/>
      <w:jc w:val="center"/>
      <w:outlineLvl w:val="0"/>
    </w:pPr>
    <w:rPr>
      <w:rFonts w:hint="eastAsia" w:ascii="CESI仿宋-GB2312" w:hAnsi="CESI仿宋-GB2312" w:cs="CESI仿宋-GB2312"/>
      <w:b/>
      <w:bCs/>
      <w:color w:val="333333"/>
      <w:kern w:val="44"/>
      <w:szCs w:val="28"/>
      <w:shd w:val="clear" w:color="auto" w:fill="FFFFFF"/>
      <w:lang w:bidi="ar"/>
    </w:rPr>
  </w:style>
  <w:style w:type="paragraph" w:customStyle="1" w:styleId="15">
    <w:name w:val="No Spacing"/>
    <w:qFormat/>
    <w:uiPriority w:val="0"/>
    <w:rPr>
      <w:rFonts w:ascii="Times New Roman" w:hAnsi="Times New Roman" w:eastAsia="宋体" w:cs="Arial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1376</Characters>
  <Lines>0</Lines>
  <Paragraphs>0</Paragraphs>
  <TotalTime>35.3333333333333</TotalTime>
  <ScaleCrop>false</ScaleCrop>
  <LinksUpToDate>false</LinksUpToDate>
  <CharactersWithSpaces>1407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2025-05-30T09:54:00Z</dcterms:created>
  <dc:creator>thtf</dc:creator>
  <cp:lastModifiedBy>DELL</cp:lastModifiedBy>
  <cp:lastPrinted>2025-06-05T03:14:54Z</cp:lastPrinted>
  <dcterms:modified xsi:type="dcterms:W3CDTF">2025-06-23T02:31:30Z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C092571279F849619310B362761DFC8A_13</vt:lpwstr>
  </property>
</Properties>
</file>