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“十四五”职业教育国家规划教材申报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统计表</w:t>
      </w:r>
      <w:bookmarkEnd w:id="0"/>
    </w:p>
    <w:tbl>
      <w:tblPr>
        <w:tblStyle w:val="4"/>
        <w:tblW w:w="8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796"/>
        <w:gridCol w:w="3133"/>
        <w:gridCol w:w="1609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（作者）</w:t>
            </w:r>
          </w:p>
        </w:tc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教材名称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val="en-US" w:eastAsia="zh-CN"/>
              </w:rPr>
              <w:t>出版（再版）时间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9C00BB5"/>
    <w:rsid w:val="67997DA1"/>
    <w:rsid w:val="6B363237"/>
    <w:rsid w:val="7AFB3B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3"/>
    <w:basedOn w:val="2"/>
    <w:qFormat/>
    <w:uiPriority w:val="0"/>
    <w:pPr>
      <w:ind w:firstLine="560" w:firstLineChars="200"/>
    </w:pPr>
    <w:rPr>
      <w:rFonts w:asciiTheme="minorAscii" w:hAnsiTheme="minorAscii"/>
      <w:kern w:val="0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bananazl</cp:lastModifiedBy>
  <dcterms:modified xsi:type="dcterms:W3CDTF">2021-11-25T06:44:13Z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60A10BBD77624A3893B21156470FF905</vt:lpwstr>
  </property>
</Properties>
</file>